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физического воспитания в специальных медицинских группах</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физического воспитания в специальных медицинских группах»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«Организация физического воспитания в специальных медицинских группах».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физического воспитания в специальных медицинских группах»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«Организация физического воспитания в специальных медицинских группах»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УК-3,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особенности реализации принципов физического воспитания в адаптивной физической культуре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адаптивной физической культуры (АФК) от физической культуры, медицины, коррекционной педагогики, валеологии, гигиены и др. отраслей знания и практической деятельности; связь АФК с другими областями научных знаний. Декартова система координат как модель пространства научных проблем адаптивной физической культуры (первая ось - виды адаптивной физической культуры, вторая ось - виды заболевания (инвалидности), третья - возрастные периоды жизни человека). Формирование правового и информационного пространства адаптивной физической культуры в Российской Федерации как важнейшее условие обеспечения интеграции лиц с отклонениями в состоянии здоровья в общество (предоставление гарантий и возможностей инвалидам, подготовка общества к принятию инвалидов как равноправных членов общества, обладающих самоценностью)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адаптивной физической культуры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Адаптивная физическая культура как многосложное функциональное явление и ее влияние на различные стороны жизни всего общества и каждого человека, имеющего физические, интеллектуальные, сенсорные и другие стойкие дефекты. Группа педагогических функций, характеризующих процесс применения физических упражнений для лиц с отклонениями в состоянии здоровья в основных видах адаптивной физической культуры - адаптивном физическом воспитании, адаптивном спорте, адаптивной двигательной рекреации, физической реабилитации. Характеристика важнейших педагогических функций: учебно-познавательной, развивающей коррекционной, профессиональноподготовительной, воспитательной, компенсаторной, рекреативно-оздоровительной, соревновательной, гедонистической, оздоровительновосстановительной, ценностно-ориентационной, творческой, лечебно- восстановительной, профилактической, самореабилитационной, функции самовоспитания. Группа социальных функций адаптивной физической культуры, характеризующих ее влияние на другие социальные явления и процессы окружающей жизни, ее взаимоотношения с другими социальными институтами и феноменами. Характеристика важнейших социальных функций: социализирующей, коммуникативной, интегративной, гуманистической, зрелищной, эстетической, престижной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закономерности развития физических способностей (движение - ведущий фактор развития физических способностей, зависимость развития физических способностей от режима двигательной деятельности, этапность развития физических способностей, неравномерность и гетерохронностъ развития, обратимость показателей развития способностей, перенос физических способностей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организационно-методические особенности построения урока в специальных медицинских группах. Оценивание и аттестация учащихся, отнесенных по состоянию здоровья к специальной медицинской группе для занятий физической культурой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физических упражнений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2.Приведите примеры использование ходьбы для коррекции психических и физических способностей детей дошкольного и школьного возраста с нарушением в развитии.</w:t>
            </w:r>
          </w:p>
          <w:p>
            <w:pPr>
              <w:jc w:val="both"/>
              <w:spacing w:after="0" w:line="240" w:lineRule="auto"/>
              <w:rPr>
                <w:sz w:val="24"/>
                <w:szCs w:val="24"/>
              </w:rPr>
            </w:pPr>
            <w:r>
              <w:rPr>
                <w:rFonts w:ascii="Times New Roman" w:hAnsi="Times New Roman" w:cs="Times New Roman"/>
                <w:color w:val="#000000"/>
                <w:sz w:val="24"/>
                <w:szCs w:val="24"/>
              </w:rPr>
              <w:t> 3.Раскройте значение гигиенических факторов в АФК.</w:t>
            </w:r>
          </w:p>
          <w:p>
            <w:pPr>
              <w:jc w:val="both"/>
              <w:spacing w:after="0" w:line="240" w:lineRule="auto"/>
              <w:rPr>
                <w:sz w:val="24"/>
                <w:szCs w:val="24"/>
              </w:rPr>
            </w:pPr>
            <w:r>
              <w:rPr>
                <w:rFonts w:ascii="Times New Roman" w:hAnsi="Times New Roman" w:cs="Times New Roman"/>
                <w:color w:val="#000000"/>
                <w:sz w:val="24"/>
                <w:szCs w:val="24"/>
              </w:rPr>
              <w:t> 4.Дайте характеристику методом формирования знаний в АФК.</w:t>
            </w:r>
          </w:p>
          <w:p>
            <w:pPr>
              <w:jc w:val="both"/>
              <w:spacing w:after="0" w:line="240" w:lineRule="auto"/>
              <w:rPr>
                <w:sz w:val="24"/>
                <w:szCs w:val="24"/>
              </w:rPr>
            </w:pPr>
            <w:r>
              <w:rPr>
                <w:rFonts w:ascii="Times New Roman" w:hAnsi="Times New Roman" w:cs="Times New Roman"/>
                <w:color w:val="#000000"/>
                <w:sz w:val="24"/>
                <w:szCs w:val="24"/>
              </w:rPr>
              <w:t> 5.Методы обучения двигательным действиям в АФК, краткая характеристика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работы в АФК.</w:t>
            </w:r>
          </w:p>
          <w:p>
            <w:pPr>
              <w:jc w:val="both"/>
              <w:spacing w:after="0" w:line="240" w:lineRule="auto"/>
              <w:rPr>
                <w:sz w:val="24"/>
                <w:szCs w:val="24"/>
              </w:rPr>
            </w:pPr>
            <w:r>
              <w:rPr>
                <w:rFonts w:ascii="Times New Roman" w:hAnsi="Times New Roman" w:cs="Times New Roman"/>
                <w:color w:val="#000000"/>
                <w:sz w:val="24"/>
                <w:szCs w:val="24"/>
              </w:rPr>
              <w:t> 2.	Расскажите о методах организации взаимодействия педагога и занимающегося.</w:t>
            </w:r>
          </w:p>
          <w:p>
            <w:pPr>
              <w:jc w:val="both"/>
              <w:spacing w:after="0" w:line="240" w:lineRule="auto"/>
              <w:rPr>
                <w:sz w:val="24"/>
                <w:szCs w:val="24"/>
              </w:rPr>
            </w:pPr>
            <w:r>
              <w:rPr>
                <w:rFonts w:ascii="Times New Roman" w:hAnsi="Times New Roman" w:cs="Times New Roman"/>
                <w:color w:val="#000000"/>
                <w:sz w:val="24"/>
                <w:szCs w:val="24"/>
              </w:rPr>
              <w:t> 3.	Основные методы развития физических качеств и способностей, используемые в работе с лицами, имеющими отклонения в состоянии здоровья.</w:t>
            </w:r>
          </w:p>
          <w:p>
            <w:pPr>
              <w:jc w:val="both"/>
              <w:spacing w:after="0" w:line="240" w:lineRule="auto"/>
              <w:rPr>
                <w:sz w:val="24"/>
                <w:szCs w:val="24"/>
              </w:rPr>
            </w:pPr>
            <w:r>
              <w:rPr>
                <w:rFonts w:ascii="Times New Roman" w:hAnsi="Times New Roman" w:cs="Times New Roman"/>
                <w:color w:val="#000000"/>
                <w:sz w:val="24"/>
                <w:szCs w:val="24"/>
              </w:rPr>
              <w:t> 4.	Приведите классификацию подвижных игр, применяемых в АФК.</w:t>
            </w:r>
          </w:p>
          <w:p>
            <w:pPr>
              <w:jc w:val="both"/>
              <w:spacing w:after="0" w:line="240" w:lineRule="auto"/>
              <w:rPr>
                <w:sz w:val="24"/>
                <w:szCs w:val="24"/>
              </w:rPr>
            </w:pPr>
            <w:r>
              <w:rPr>
                <w:rFonts w:ascii="Times New Roman" w:hAnsi="Times New Roman" w:cs="Times New Roman"/>
                <w:color w:val="#000000"/>
                <w:sz w:val="24"/>
                <w:szCs w:val="24"/>
              </w:rPr>
              <w:t> 5.	Тренировочные занятия и соревнования как основные формы организации занятий по адаптивному спорту.</w:t>
            </w:r>
          </w:p>
          <w:p>
            <w:pPr>
              <w:jc w:val="both"/>
              <w:spacing w:after="0" w:line="240" w:lineRule="auto"/>
              <w:rPr>
                <w:sz w:val="24"/>
                <w:szCs w:val="24"/>
              </w:rPr>
            </w:pPr>
            <w:r>
              <w:rPr>
                <w:rFonts w:ascii="Times New Roman" w:hAnsi="Times New Roman" w:cs="Times New Roman"/>
                <w:color w:val="#000000"/>
                <w:sz w:val="24"/>
                <w:szCs w:val="24"/>
              </w:rPr>
              <w:t> 6.	Составьте примерное планирование занятий по АФК</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физического воспитания в специальных медицинских группах»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состоянии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Бегидова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https://urait.ru/bcode/497197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http://www.iprbookshop.ru/88510.html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Литош</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https://urait.ru/bcode/496330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Муллер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Дядичкина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Богащенко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https://urait.ru/bcode/488898</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Кадочникова,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Хорькова,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специальных</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группах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http://www.iprbookshop.ru/65010.html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Томашевская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Почечура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Колтан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Лизогубенко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Жигарева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Горячева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Письменский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Аллянов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https://urait.ru/bcode/489224</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Иванков,</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Габбазова,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Мухаметова,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01.0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2023-2024_ФГОС3++2023_Бак-ЗФО-ПО(ФК)(23)_plx_Организация физического воспитания в специальных медицинских группах</dc:title>
  <dc:creator>FastReport.NET</dc:creator>
</cp:coreProperties>
</file>